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26" w:rsidRPr="00E85B81" w:rsidRDefault="00727526" w:rsidP="005F11CB">
      <w:pPr>
        <w:pStyle w:val="a5"/>
        <w:spacing w:before="12" w:line="480" w:lineRule="auto"/>
        <w:ind w:firstLineChars="98" w:firstLine="275"/>
        <w:rPr>
          <w:rFonts w:ascii="仿宋" w:eastAsia="仿宋" w:hAnsi="仿宋"/>
          <w:b/>
          <w:sz w:val="28"/>
          <w:szCs w:val="28"/>
          <w:lang w:val="en-US"/>
        </w:rPr>
      </w:pPr>
      <w:r>
        <w:rPr>
          <w:rFonts w:ascii="仿宋" w:eastAsia="仿宋" w:hAnsi="仿宋" w:hint="eastAsia"/>
          <w:b/>
          <w:sz w:val="28"/>
          <w:szCs w:val="28"/>
          <w:lang w:val="en-US"/>
        </w:rPr>
        <w:t>附件：</w:t>
      </w:r>
      <w:r w:rsidRPr="0049526B">
        <w:rPr>
          <w:rFonts w:ascii="仿宋" w:eastAsia="仿宋" w:hAnsi="仿宋" w:hint="eastAsia"/>
          <w:b/>
          <w:sz w:val="28"/>
          <w:szCs w:val="28"/>
          <w:lang w:val="en-US"/>
        </w:rPr>
        <w:t>评标方法</w:t>
      </w:r>
    </w:p>
    <w:tbl>
      <w:tblPr>
        <w:tblW w:w="5000" w:type="pct"/>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tblPr>
      <w:tblGrid>
        <w:gridCol w:w="762"/>
        <w:gridCol w:w="870"/>
        <w:gridCol w:w="1129"/>
        <w:gridCol w:w="5767"/>
      </w:tblGrid>
      <w:tr w:rsidR="00F2596A" w:rsidRPr="00413517" w:rsidTr="00BB7F6D">
        <w:trPr>
          <w:trHeight w:val="576"/>
          <w:jc w:val="center"/>
        </w:trPr>
        <w:tc>
          <w:tcPr>
            <w:tcW w:w="4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9526B" w:rsidRDefault="00F2596A" w:rsidP="00BB7F6D">
            <w:pPr>
              <w:widowControl/>
              <w:jc w:val="center"/>
              <w:rPr>
                <w:rFonts w:ascii="仿宋" w:eastAsia="仿宋" w:hAnsi="仿宋" w:cs="Times New Roman"/>
                <w:b/>
                <w:bCs/>
                <w:color w:val="000000" w:themeColor="text1"/>
                <w:szCs w:val="21"/>
              </w:rPr>
            </w:pPr>
            <w:bookmarkStart w:id="0" w:name="_Hlk130808874"/>
            <w:r w:rsidRPr="0049526B">
              <w:rPr>
                <w:rFonts w:ascii="仿宋" w:eastAsia="仿宋" w:hAnsi="仿宋" w:cs="Times New Roman" w:hint="eastAsia"/>
                <w:b/>
                <w:bCs/>
                <w:color w:val="000000" w:themeColor="text1"/>
                <w:szCs w:val="21"/>
              </w:rPr>
              <w:t>评分内容</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9526B" w:rsidRDefault="00F2596A" w:rsidP="00BB7F6D">
            <w:pPr>
              <w:widowControl/>
              <w:spacing w:line="480" w:lineRule="exact"/>
              <w:rPr>
                <w:rFonts w:ascii="仿宋" w:eastAsia="仿宋" w:hAnsi="仿宋" w:cs="Times New Roman"/>
                <w:b/>
                <w:bCs/>
                <w:color w:val="000000" w:themeColor="text1"/>
                <w:szCs w:val="21"/>
              </w:rPr>
            </w:pPr>
            <w:r w:rsidRPr="0049526B">
              <w:rPr>
                <w:rFonts w:ascii="仿宋" w:eastAsia="仿宋" w:hAnsi="仿宋" w:cs="Times New Roman" w:hint="eastAsia"/>
                <w:b/>
                <w:bCs/>
                <w:color w:val="000000" w:themeColor="text1"/>
                <w:szCs w:val="21"/>
              </w:rPr>
              <w:t>分值</w:t>
            </w: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9526B" w:rsidRDefault="00F2596A" w:rsidP="00BB7F6D">
            <w:pPr>
              <w:widowControl/>
              <w:spacing w:line="480" w:lineRule="exact"/>
              <w:rPr>
                <w:rFonts w:ascii="仿宋" w:eastAsia="仿宋" w:hAnsi="仿宋" w:cs="Times New Roman"/>
                <w:b/>
                <w:bCs/>
                <w:color w:val="000000" w:themeColor="text1"/>
                <w:szCs w:val="21"/>
              </w:rPr>
            </w:pPr>
            <w:r w:rsidRPr="0049526B">
              <w:rPr>
                <w:rFonts w:ascii="仿宋" w:eastAsia="仿宋" w:hAnsi="仿宋" w:cs="Times New Roman"/>
                <w:b/>
                <w:bCs/>
                <w:color w:val="000000" w:themeColor="text1"/>
                <w:szCs w:val="21"/>
              </w:rPr>
              <w:t>评分</w:t>
            </w:r>
            <w:r w:rsidRPr="0049526B">
              <w:rPr>
                <w:rFonts w:ascii="仿宋" w:eastAsia="仿宋" w:hAnsi="仿宋" w:cs="Times New Roman" w:hint="eastAsia"/>
                <w:b/>
                <w:bCs/>
                <w:color w:val="000000" w:themeColor="text1"/>
                <w:szCs w:val="21"/>
              </w:rPr>
              <w:t>项目</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9526B" w:rsidRDefault="00F2596A" w:rsidP="00BB7F6D">
            <w:pPr>
              <w:widowControl/>
              <w:spacing w:line="480" w:lineRule="exact"/>
              <w:jc w:val="center"/>
              <w:rPr>
                <w:rFonts w:ascii="仿宋" w:eastAsia="仿宋" w:hAnsi="仿宋" w:cs="Times New Roman"/>
                <w:b/>
                <w:bCs/>
                <w:color w:val="000000" w:themeColor="text1"/>
                <w:szCs w:val="21"/>
              </w:rPr>
            </w:pPr>
            <w:r w:rsidRPr="0049526B">
              <w:rPr>
                <w:rFonts w:ascii="仿宋" w:eastAsia="仿宋" w:hAnsi="仿宋" w:cs="Times New Roman"/>
                <w:b/>
                <w:bCs/>
                <w:color w:val="000000" w:themeColor="text1"/>
                <w:szCs w:val="21"/>
              </w:rPr>
              <w:t>评分标准</w:t>
            </w:r>
          </w:p>
        </w:tc>
      </w:tr>
      <w:tr w:rsidR="00F2596A" w:rsidRPr="00413517" w:rsidTr="00BB7F6D">
        <w:trPr>
          <w:trHeight w:val="564"/>
          <w:jc w:val="center"/>
        </w:trPr>
        <w:tc>
          <w:tcPr>
            <w:tcW w:w="44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jc w:val="center"/>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价格部分</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10</w:t>
            </w:r>
            <w:r>
              <w:rPr>
                <w:rFonts w:ascii="仿宋" w:eastAsia="仿宋" w:hAnsi="仿宋" w:cs="Times New Roman" w:hint="eastAsia"/>
                <w:color w:val="000000" w:themeColor="text1"/>
                <w:szCs w:val="21"/>
              </w:rPr>
              <w:t>（分）</w:t>
            </w: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评标</w:t>
            </w:r>
          </w:p>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价格</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pStyle w:val="a5"/>
              <w:jc w:val="both"/>
              <w:rPr>
                <w:rFonts w:ascii="仿宋" w:eastAsia="仿宋" w:hAnsi="仿宋"/>
                <w:b/>
                <w:bCs/>
                <w:sz w:val="21"/>
                <w:szCs w:val="21"/>
              </w:rPr>
            </w:pPr>
            <w:r w:rsidRPr="00413517">
              <w:rPr>
                <w:rFonts w:ascii="仿宋" w:eastAsia="仿宋" w:hAnsi="仿宋" w:hint="eastAsia"/>
                <w:sz w:val="21"/>
                <w:szCs w:val="21"/>
              </w:rPr>
              <w:t>（1）满足采购文件要求且投标价格最低的投标报价为评标基准价，供应商的价格分统一按照下列公式计算：投标报价得分=（评标基准价/投标报价）×10%×100</w:t>
            </w:r>
          </w:p>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hint="eastAsia"/>
                <w:szCs w:val="21"/>
              </w:rPr>
              <w:t>（2）价格评分将在有效供应商范围内进行，最高得10分，最低得0分（小数点后保留二位小数，第三位四舍五入）。</w:t>
            </w:r>
          </w:p>
        </w:tc>
      </w:tr>
      <w:tr w:rsidR="00F2596A" w:rsidRPr="00413517" w:rsidTr="00BB7F6D">
        <w:trPr>
          <w:trHeight w:val="284"/>
          <w:jc w:val="center"/>
        </w:trPr>
        <w:tc>
          <w:tcPr>
            <w:tcW w:w="44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商务部分</w:t>
            </w:r>
          </w:p>
        </w:tc>
        <w:tc>
          <w:tcPr>
            <w:tcW w:w="51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35</w:t>
            </w:r>
            <w:r>
              <w:rPr>
                <w:rFonts w:ascii="仿宋" w:eastAsia="仿宋" w:hAnsi="仿宋" w:cs="Times New Roman" w:hint="eastAsia"/>
                <w:color w:val="000000" w:themeColor="text1"/>
                <w:szCs w:val="21"/>
              </w:rPr>
              <w:t>（分）</w:t>
            </w:r>
          </w:p>
        </w:tc>
        <w:tc>
          <w:tcPr>
            <w:tcW w:w="662"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投标人综合能力（30分）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投标人本地实验室具有有效的ISO15189医学实验室质量和能力认可（需提供上述证书复印件并加盖投标人公章）得5分，未提供不得分。</w:t>
            </w:r>
          </w:p>
        </w:tc>
      </w:tr>
      <w:tr w:rsidR="00F2596A" w:rsidRPr="00413517" w:rsidTr="00BB7F6D">
        <w:trPr>
          <w:trHeight w:val="284"/>
          <w:jc w:val="center"/>
        </w:trPr>
        <w:tc>
          <w:tcPr>
            <w:tcW w:w="44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投标人应具有自主申报举办继续教育项目的能力：具备2022年国家级项目得</w:t>
            </w:r>
            <w:r w:rsidRPr="00413517">
              <w:rPr>
                <w:rFonts w:ascii="仿宋" w:eastAsia="仿宋" w:hAnsi="仿宋" w:cs="Times New Roman" w:hint="eastAsia"/>
                <w:color w:val="000000" w:themeColor="text1"/>
                <w:szCs w:val="21"/>
              </w:rPr>
              <w:t>10</w:t>
            </w:r>
            <w:r w:rsidRPr="00413517">
              <w:rPr>
                <w:rFonts w:ascii="仿宋" w:eastAsia="仿宋" w:hAnsi="仿宋" w:cs="Times New Roman"/>
                <w:color w:val="000000" w:themeColor="text1"/>
                <w:szCs w:val="21"/>
              </w:rPr>
              <w:t>分、具备2022年省级项目得</w:t>
            </w:r>
            <w:r w:rsidRPr="00413517">
              <w:rPr>
                <w:rFonts w:ascii="仿宋" w:eastAsia="仿宋" w:hAnsi="仿宋" w:cs="Times New Roman" w:hint="eastAsia"/>
                <w:color w:val="000000" w:themeColor="text1"/>
                <w:szCs w:val="21"/>
              </w:rPr>
              <w:t>6</w:t>
            </w:r>
            <w:r w:rsidRPr="00413517">
              <w:rPr>
                <w:rFonts w:ascii="仿宋" w:eastAsia="仿宋" w:hAnsi="仿宋" w:cs="Times New Roman"/>
                <w:color w:val="000000" w:themeColor="text1"/>
                <w:szCs w:val="21"/>
              </w:rPr>
              <w:t>分，不具备不得分（提供2022年的项目编号及继续教育官方相关网站网页查询截图）。</w:t>
            </w:r>
          </w:p>
        </w:tc>
      </w:tr>
      <w:tr w:rsidR="00F2596A" w:rsidRPr="00413517" w:rsidTr="00BB7F6D">
        <w:trPr>
          <w:trHeight w:val="284"/>
          <w:jc w:val="center"/>
        </w:trPr>
        <w:tc>
          <w:tcPr>
            <w:tcW w:w="44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投标人本地实验室具有黑龙江省医疗机构检验结果互认项目≥40项得</w:t>
            </w:r>
            <w:r w:rsidRPr="00413517">
              <w:rPr>
                <w:rFonts w:ascii="仿宋" w:eastAsia="仿宋" w:hAnsi="仿宋" w:cs="Times New Roman" w:hint="eastAsia"/>
                <w:color w:val="000000" w:themeColor="text1"/>
                <w:szCs w:val="21"/>
              </w:rPr>
              <w:t>10</w:t>
            </w:r>
            <w:r w:rsidRPr="00413517">
              <w:rPr>
                <w:rFonts w:ascii="仿宋" w:eastAsia="仿宋" w:hAnsi="仿宋" w:cs="Times New Roman"/>
                <w:color w:val="000000" w:themeColor="text1"/>
                <w:szCs w:val="21"/>
              </w:rPr>
              <w:t>分，结果互认项目＜40项及≥30项得</w:t>
            </w:r>
            <w:r w:rsidRPr="00413517">
              <w:rPr>
                <w:rFonts w:ascii="仿宋" w:eastAsia="仿宋" w:hAnsi="仿宋" w:cs="Times New Roman" w:hint="eastAsia"/>
                <w:color w:val="000000" w:themeColor="text1"/>
                <w:szCs w:val="21"/>
              </w:rPr>
              <w:t>6</w:t>
            </w:r>
            <w:r w:rsidRPr="00413517">
              <w:rPr>
                <w:rFonts w:ascii="仿宋" w:eastAsia="仿宋" w:hAnsi="仿宋" w:cs="Times New Roman"/>
                <w:color w:val="000000" w:themeColor="text1"/>
                <w:szCs w:val="21"/>
              </w:rPr>
              <w:t>分，提供＜30份及≥10份得</w:t>
            </w:r>
            <w:r w:rsidRPr="00413517">
              <w:rPr>
                <w:rFonts w:ascii="仿宋" w:eastAsia="仿宋" w:hAnsi="仿宋" w:cs="Times New Roman" w:hint="eastAsia"/>
                <w:color w:val="000000" w:themeColor="text1"/>
                <w:szCs w:val="21"/>
              </w:rPr>
              <w:t>3</w:t>
            </w:r>
            <w:r w:rsidRPr="00413517">
              <w:rPr>
                <w:rFonts w:ascii="仿宋" w:eastAsia="仿宋" w:hAnsi="仿宋" w:cs="Times New Roman"/>
                <w:color w:val="000000" w:themeColor="text1"/>
                <w:szCs w:val="21"/>
              </w:rPr>
              <w:t>分，提供＜10份不得分。注：投标人需提供资质文件需提供上述资质复印件并加盖公章。</w:t>
            </w:r>
          </w:p>
        </w:tc>
      </w:tr>
      <w:tr w:rsidR="00F2596A" w:rsidRPr="00413517" w:rsidTr="00BB7F6D">
        <w:trPr>
          <w:trHeight w:val="284"/>
          <w:jc w:val="center"/>
        </w:trPr>
        <w:tc>
          <w:tcPr>
            <w:tcW w:w="44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投标人本地实验室通过202</w:t>
            </w:r>
            <w:r w:rsidRPr="00413517">
              <w:rPr>
                <w:rFonts w:ascii="仿宋" w:eastAsia="仿宋" w:hAnsi="仿宋" w:cs="Times New Roman" w:hint="eastAsia"/>
                <w:color w:val="000000" w:themeColor="text1"/>
                <w:szCs w:val="21"/>
              </w:rPr>
              <w:t>2</w:t>
            </w:r>
            <w:r w:rsidRPr="00413517">
              <w:rPr>
                <w:rFonts w:ascii="仿宋" w:eastAsia="仿宋" w:hAnsi="仿宋" w:cs="Times New Roman"/>
                <w:color w:val="000000" w:themeColor="text1"/>
                <w:szCs w:val="21"/>
              </w:rPr>
              <w:t>年国家卫生健康委临床检验中心出具的室间质评证书，提供≥120个项目及以上得</w:t>
            </w:r>
            <w:r w:rsidRPr="00413517">
              <w:rPr>
                <w:rFonts w:ascii="仿宋" w:eastAsia="仿宋" w:hAnsi="仿宋" w:cs="Times New Roman" w:hint="eastAsia"/>
                <w:color w:val="000000" w:themeColor="text1"/>
                <w:szCs w:val="21"/>
              </w:rPr>
              <w:t>5</w:t>
            </w:r>
            <w:r w:rsidRPr="00413517">
              <w:rPr>
                <w:rFonts w:ascii="仿宋" w:eastAsia="仿宋" w:hAnsi="仿宋" w:cs="Times New Roman"/>
                <w:color w:val="000000" w:themeColor="text1"/>
                <w:szCs w:val="21"/>
              </w:rPr>
              <w:t>分，提供＜120项目及≥100项目得3分，提供＜100项目及≥50项目得1分，提供＜50项目不得分。注：投标人需提供证书复印件并加盖公章。</w:t>
            </w:r>
          </w:p>
        </w:tc>
      </w:tr>
      <w:tr w:rsidR="00F2596A" w:rsidRPr="00413517" w:rsidTr="00BB7F6D">
        <w:trPr>
          <w:trHeight w:val="284"/>
          <w:jc w:val="center"/>
        </w:trPr>
        <w:tc>
          <w:tcPr>
            <w:tcW w:w="44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投标人的履约能力评价（5分）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投标人须提供近三年满分完成与医疗机构合作同类项目的业绩（2019年1月1日至今）：每有1份得1分；最多得5分，须提供加盖公章合同复印件。注：1、类似是指与本项目检测服务内容相关的检测项目</w:t>
            </w:r>
            <w:r w:rsidRPr="00413517">
              <w:rPr>
                <w:rFonts w:ascii="仿宋" w:eastAsia="仿宋" w:hAnsi="仿宋" w:cs="Times New Roman" w:hint="eastAsia"/>
                <w:color w:val="000000" w:themeColor="text1"/>
                <w:szCs w:val="21"/>
              </w:rPr>
              <w:t>；</w:t>
            </w:r>
            <w:r w:rsidRPr="00413517">
              <w:rPr>
                <w:rFonts w:ascii="仿宋" w:eastAsia="仿宋" w:hAnsi="仿宋" w:cs="Times New Roman"/>
                <w:color w:val="000000" w:themeColor="text1"/>
                <w:szCs w:val="21"/>
              </w:rPr>
              <w:t>2、投标人需要提供类似检测服务项目的合同或协议（至少包含合同或协议首页及时间、主要服务内容（须包含检测项目清单）、签字盖章页）复印件作为证明材料，未提供证明材料或材料不齐全的，投标人提供的业绩将不予认可。</w:t>
            </w:r>
          </w:p>
        </w:tc>
      </w:tr>
      <w:tr w:rsidR="00F2596A" w:rsidRPr="00413517" w:rsidTr="00BB7F6D">
        <w:trPr>
          <w:trHeight w:val="284"/>
          <w:jc w:val="center"/>
        </w:trPr>
        <w:tc>
          <w:tcPr>
            <w:tcW w:w="447" w:type="pct"/>
            <w:vMerge w:val="restart"/>
            <w:tcBorders>
              <w:top w:val="single" w:sz="4" w:space="0" w:color="auto"/>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技术部分</w:t>
            </w:r>
          </w:p>
        </w:tc>
        <w:tc>
          <w:tcPr>
            <w:tcW w:w="510" w:type="pct"/>
            <w:vMerge w:val="restart"/>
            <w:tcBorders>
              <w:top w:val="single" w:sz="4" w:space="0" w:color="auto"/>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55</w:t>
            </w:r>
            <w:r>
              <w:rPr>
                <w:rFonts w:ascii="仿宋" w:eastAsia="仿宋" w:hAnsi="仿宋" w:cs="Times New Roman" w:hint="eastAsia"/>
                <w:color w:val="000000" w:themeColor="text1"/>
                <w:szCs w:val="21"/>
              </w:rPr>
              <w:t>（分）</w:t>
            </w: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服务实施与质量控制方案评价（15分）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根据招标文件要求，针对投标人提供的服务实施方案是否能够涵盖招标文件要求的服务范围（样本收集过程、运输过程、检测过程等环节），以及方案详细程度、服务效率时限明确、服务流程规范、服务保障标准、服务质量控制措施等方面进行综合评价，其中：（1）服务实施与质量控制方案完整、具体、有详细可行的样本收集过程、运输过程、检测过程的服务质量控制措施、服务保障措施、服务流程规范等内容，能完全满足采购需求并且本地具有冷链物流车进行冷链运输得15分；（需提供冷链物流车照片与采购合同等证明文件）（2）服务实施与质量控制方案有完整可行的各环节服务流程规范、服务保障措施、服务质量控制措施，但是内容不够全面详细，能基本满足采购需求、本地不具备冷链物流车进行样本的冷链运输得10分；（3）服务实施与质量控制方案中描述</w:t>
            </w:r>
            <w:r w:rsidRPr="00413517">
              <w:rPr>
                <w:rFonts w:ascii="仿宋" w:eastAsia="仿宋" w:hAnsi="仿宋" w:cs="Times New Roman"/>
                <w:color w:val="000000" w:themeColor="text1"/>
                <w:szCs w:val="21"/>
              </w:rPr>
              <w:lastRenderedPageBreak/>
              <w:t>的各环节服务流程、服务保障措施等内容很简单，只能部分采购需求的得7分；（4）服务实施与质量控制方案很简单，不能满足招标文件要求的得5分；（5）未提供相关方案的得0分。</w:t>
            </w:r>
          </w:p>
        </w:tc>
      </w:tr>
      <w:tr w:rsidR="00F2596A" w:rsidRPr="00413517" w:rsidTr="00BB7F6D">
        <w:trPr>
          <w:trHeight w:val="284"/>
          <w:jc w:val="center"/>
        </w:trPr>
        <w:tc>
          <w:tcPr>
            <w:tcW w:w="447"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检测方案（10分）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根据招标文件要求，对投标人提供的检测方案进行评价，方案中应包含本项目的检测内容、检测方法、检测所使用的仪器设备、所需时间等内容。（1）投标人提供的检测方案内容</w:t>
            </w:r>
            <w:r w:rsidRPr="00413517">
              <w:rPr>
                <w:rFonts w:ascii="仿宋" w:eastAsia="仿宋" w:hAnsi="仿宋" w:cs="Times New Roman" w:hint="eastAsia"/>
                <w:color w:val="000000" w:themeColor="text1"/>
                <w:szCs w:val="21"/>
              </w:rPr>
              <w:t>非常</w:t>
            </w:r>
            <w:r w:rsidRPr="00413517">
              <w:rPr>
                <w:rFonts w:ascii="仿宋" w:eastAsia="仿宋" w:hAnsi="仿宋" w:cs="Times New Roman"/>
                <w:color w:val="000000" w:themeColor="text1"/>
                <w:szCs w:val="21"/>
              </w:rPr>
              <w:t>详细，针对本项目检测内容有详细可行的检测方法，能提供所检测的仪器设备的现场图片或固定资产证明或购买文件、检测时间最短的得10分（2）投标人提供的检测方案内容基本详细，检测方法可行，没有提供仪器设备证明材料、检测时间相对较长的得6分；（3）投标人提供的检测方案内容很简单，没有仪器设备证明材料材料、检测时间长的得2分；（4）未提供检测方案的得0分。</w:t>
            </w:r>
          </w:p>
        </w:tc>
      </w:tr>
      <w:tr w:rsidR="00F2596A" w:rsidRPr="00413517" w:rsidTr="00BB7F6D">
        <w:trPr>
          <w:trHeight w:val="284"/>
          <w:jc w:val="center"/>
        </w:trPr>
        <w:tc>
          <w:tcPr>
            <w:tcW w:w="447"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检测项目结果报送方案（10分）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根据招标文件要求，对投标人提供的结果报送方案进行评价，方案中应包含报送时间计划、报送方式、报送过程中出现问题的处理方案等内容。（1）投标人的结果报送方案能够针对采购人的实际情况、有详细全面可行的报送时间计划、报送方式</w:t>
            </w:r>
            <w:r w:rsidRPr="00413517">
              <w:rPr>
                <w:rFonts w:ascii="仿宋" w:eastAsia="仿宋" w:hAnsi="仿宋" w:cs="Times New Roman" w:hint="eastAsia"/>
                <w:color w:val="000000" w:themeColor="text1"/>
                <w:szCs w:val="21"/>
              </w:rPr>
              <w:t>需具备网络传输</w:t>
            </w:r>
            <w:r w:rsidRPr="00413517">
              <w:rPr>
                <w:rFonts w:ascii="仿宋" w:eastAsia="仿宋" w:hAnsi="仿宋" w:cs="Times New Roman"/>
                <w:color w:val="000000" w:themeColor="text1"/>
                <w:szCs w:val="21"/>
              </w:rPr>
              <w:t>h</w:t>
            </w:r>
            <w:r w:rsidRPr="00413517">
              <w:rPr>
                <w:rFonts w:ascii="仿宋" w:eastAsia="仿宋" w:hAnsi="仿宋" w:cs="Times New Roman" w:hint="eastAsia"/>
                <w:color w:val="000000" w:themeColor="text1"/>
                <w:szCs w:val="21"/>
              </w:rPr>
              <w:t>is</w:t>
            </w:r>
            <w:r w:rsidRPr="00413517">
              <w:rPr>
                <w:rFonts w:ascii="仿宋" w:eastAsia="仿宋" w:hAnsi="仿宋" w:cs="Times New Roman"/>
                <w:color w:val="000000" w:themeColor="text1"/>
                <w:szCs w:val="21"/>
              </w:rPr>
              <w:t>\lis</w:t>
            </w:r>
            <w:r w:rsidRPr="00413517">
              <w:rPr>
                <w:rFonts w:ascii="仿宋" w:eastAsia="仿宋" w:hAnsi="仿宋" w:cs="Times New Roman" w:hint="eastAsia"/>
                <w:color w:val="000000" w:themeColor="text1"/>
                <w:szCs w:val="21"/>
              </w:rPr>
              <w:t>数据对接功能</w:t>
            </w:r>
            <w:r w:rsidRPr="00413517">
              <w:rPr>
                <w:rFonts w:ascii="仿宋" w:eastAsia="仿宋" w:hAnsi="仿宋" w:cs="Times New Roman"/>
                <w:color w:val="000000" w:themeColor="text1"/>
                <w:szCs w:val="21"/>
              </w:rPr>
              <w:t>以及报送过程中出现的问题解决，能完全满足采购需求的得10分；（2）投标人的结果报送方案能基本联系采购人实际，有可行的报送时间计划、报送方式等，基本满足采购需求的得8分；（3）报送方案内容很简单，不能结合采购人实际情况，缺项很多的得4分；（4）未提供报送方案的得0分</w:t>
            </w:r>
          </w:p>
        </w:tc>
      </w:tr>
      <w:tr w:rsidR="00F2596A" w:rsidRPr="00413517" w:rsidTr="00BB7F6D">
        <w:trPr>
          <w:trHeight w:val="3284"/>
          <w:jc w:val="center"/>
        </w:trPr>
        <w:tc>
          <w:tcPr>
            <w:tcW w:w="447"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bookmarkStart w:id="1" w:name="RANGE!C36"/>
            <w:r w:rsidRPr="00413517">
              <w:rPr>
                <w:rFonts w:ascii="仿宋" w:eastAsia="仿宋" w:hAnsi="仿宋" w:cs="Times New Roman"/>
                <w:color w:val="000000" w:themeColor="text1"/>
                <w:szCs w:val="21"/>
              </w:rPr>
              <w:t>应急预案的评价（10分）</w:t>
            </w:r>
            <w:bookmarkEnd w:id="1"/>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根据招标文件要求，针对投标人提供的应急预案进行综合评价，其中：（1）应急预案针对提前识别和预防可能发生的重大隐患事故、保障样本安全等因素等方面，提供完善详细的处理方案和处置措施，能够最大程度降低对采购人的影响得10分；（2）应急预案针对提前识别和预防可能发生的重大隐患事故、保障样本安全等因素等方面，提供较为完善的处理方案和处置措施，能够在一定程度上降低对采购人的影响得6分；（3）应急预案针对提前识别和预防可能发生的重大隐患事故、突发疫情、保障样本安全等因素等方面，提供的处理方案简单、处置措施较为描述不清晰的得2分；（4）未提供应急预案的得0分。</w:t>
            </w:r>
          </w:p>
        </w:tc>
      </w:tr>
      <w:tr w:rsidR="00F2596A" w:rsidRPr="00413517" w:rsidTr="00BB7F6D">
        <w:trPr>
          <w:trHeight w:val="679"/>
          <w:jc w:val="center"/>
        </w:trPr>
        <w:tc>
          <w:tcPr>
            <w:tcW w:w="447"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left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对投标人售后服务能力的评价（5分）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根据招标要求和投标技术响应情况，在满足招标文件要求的质量保证期前提下，对投标人提供的售后服务方案和措施、售后服务机构进行评价，其中：（1）售后服务方案和措施完整、具体且设立的售后服务机构能够完全满足招标文件要求的得5分；（2）售后服务方案和措施不够具体或设立的售后服务机构基本满足招标文件要求的得3分；（3）未提供售后服务方案和措施或没有售后服务机构的得0分。</w:t>
            </w:r>
          </w:p>
        </w:tc>
      </w:tr>
      <w:tr w:rsidR="00F2596A" w:rsidRPr="00413517" w:rsidTr="00BB7F6D">
        <w:trPr>
          <w:trHeight w:val="742"/>
          <w:jc w:val="center"/>
        </w:trPr>
        <w:tc>
          <w:tcPr>
            <w:tcW w:w="447" w:type="pct"/>
            <w:vMerge/>
            <w:tcBorders>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510" w:type="pct"/>
            <w:vMerge/>
            <w:tcBorders>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spacing w:line="480" w:lineRule="exact"/>
              <w:rPr>
                <w:rFonts w:ascii="仿宋" w:eastAsia="仿宋" w:hAnsi="仿宋" w:cs="Times New Roman"/>
                <w:color w:val="000000" w:themeColor="text1"/>
                <w:szCs w:val="21"/>
              </w:rPr>
            </w:pPr>
          </w:p>
        </w:tc>
        <w:tc>
          <w:tcPr>
            <w:tcW w:w="66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获得资格及认证（5分）</w:t>
            </w:r>
          </w:p>
        </w:tc>
        <w:tc>
          <w:tcPr>
            <w:tcW w:w="33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596A" w:rsidRPr="00413517" w:rsidRDefault="00F2596A" w:rsidP="00BB7F6D">
            <w:pPr>
              <w:widowControl/>
              <w:rPr>
                <w:rFonts w:ascii="仿宋" w:eastAsia="仿宋" w:hAnsi="仿宋" w:cs="Times New Roman"/>
                <w:color w:val="000000" w:themeColor="text1"/>
                <w:szCs w:val="21"/>
              </w:rPr>
            </w:pPr>
            <w:r w:rsidRPr="00413517">
              <w:rPr>
                <w:rFonts w:ascii="仿宋" w:eastAsia="仿宋" w:hAnsi="仿宋" w:cs="Times New Roman"/>
                <w:color w:val="000000" w:themeColor="text1"/>
                <w:szCs w:val="21"/>
              </w:rPr>
              <w:t>本地实验室，获得本省省级以上表彰的企业（5分）</w:t>
            </w:r>
          </w:p>
        </w:tc>
      </w:tr>
      <w:bookmarkEnd w:id="0"/>
    </w:tbl>
    <w:p w:rsidR="00705B12" w:rsidRDefault="00705B12" w:rsidP="00665F28">
      <w:pPr>
        <w:spacing w:line="20" w:lineRule="exact"/>
      </w:pPr>
    </w:p>
    <w:sectPr w:rsidR="00705B12" w:rsidSect="00665F28">
      <w:footerReference w:type="default" r:id="rId6"/>
      <w:pgSz w:w="11906" w:h="16838"/>
      <w:pgMar w:top="1134"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6B5" w:rsidRDefault="00A836B5" w:rsidP="00727526">
      <w:r>
        <w:separator/>
      </w:r>
    </w:p>
  </w:endnote>
  <w:endnote w:type="continuationSeparator" w:id="1">
    <w:p w:rsidR="00A836B5" w:rsidRDefault="00A836B5" w:rsidP="00727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7738"/>
      <w:docPartObj>
        <w:docPartGallery w:val="Page Numbers (Bottom of Page)"/>
        <w:docPartUnique/>
      </w:docPartObj>
    </w:sdtPr>
    <w:sdtContent>
      <w:p w:rsidR="00665F28" w:rsidRDefault="00665F28">
        <w:pPr>
          <w:pStyle w:val="a4"/>
          <w:jc w:val="center"/>
        </w:pPr>
        <w:fldSimple w:instr=" PAGE   \* MERGEFORMAT ">
          <w:r w:rsidRPr="00665F28">
            <w:rPr>
              <w:noProof/>
              <w:lang w:val="zh-CN"/>
            </w:rPr>
            <w:t>2</w:t>
          </w:r>
        </w:fldSimple>
      </w:p>
    </w:sdtContent>
  </w:sdt>
  <w:p w:rsidR="00343350" w:rsidRDefault="00A836B5">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6B5" w:rsidRDefault="00A836B5" w:rsidP="00727526">
      <w:r>
        <w:separator/>
      </w:r>
    </w:p>
  </w:footnote>
  <w:footnote w:type="continuationSeparator" w:id="1">
    <w:p w:rsidR="00A836B5" w:rsidRDefault="00A836B5" w:rsidP="00727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7526"/>
    <w:rsid w:val="005F11CB"/>
    <w:rsid w:val="00665F28"/>
    <w:rsid w:val="006D2289"/>
    <w:rsid w:val="00705B12"/>
    <w:rsid w:val="00727526"/>
    <w:rsid w:val="007B3A27"/>
    <w:rsid w:val="00A836B5"/>
    <w:rsid w:val="00D541FC"/>
    <w:rsid w:val="00F25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1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7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7526"/>
    <w:rPr>
      <w:sz w:val="18"/>
      <w:szCs w:val="18"/>
    </w:rPr>
  </w:style>
  <w:style w:type="paragraph" w:styleId="a4">
    <w:name w:val="footer"/>
    <w:basedOn w:val="a"/>
    <w:link w:val="Char0"/>
    <w:uiPriority w:val="99"/>
    <w:unhideWhenUsed/>
    <w:rsid w:val="00727526"/>
    <w:pPr>
      <w:tabs>
        <w:tab w:val="center" w:pos="4153"/>
        <w:tab w:val="right" w:pos="8306"/>
      </w:tabs>
      <w:snapToGrid w:val="0"/>
      <w:jc w:val="left"/>
    </w:pPr>
    <w:rPr>
      <w:sz w:val="18"/>
      <w:szCs w:val="18"/>
    </w:rPr>
  </w:style>
  <w:style w:type="character" w:customStyle="1" w:styleId="Char0">
    <w:name w:val="页脚 Char"/>
    <w:basedOn w:val="a0"/>
    <w:link w:val="a4"/>
    <w:uiPriority w:val="99"/>
    <w:rsid w:val="00727526"/>
    <w:rPr>
      <w:sz w:val="18"/>
      <w:szCs w:val="18"/>
    </w:rPr>
  </w:style>
  <w:style w:type="paragraph" w:styleId="a5">
    <w:name w:val="Body Text"/>
    <w:basedOn w:val="a"/>
    <w:link w:val="Char1"/>
    <w:uiPriority w:val="1"/>
    <w:qFormat/>
    <w:rsid w:val="00727526"/>
    <w:pPr>
      <w:autoSpaceDE w:val="0"/>
      <w:autoSpaceDN w:val="0"/>
      <w:jc w:val="left"/>
    </w:pPr>
    <w:rPr>
      <w:rFonts w:ascii="宋体" w:eastAsia="宋体" w:hAnsi="宋体" w:cs="宋体"/>
      <w:kern w:val="0"/>
      <w:sz w:val="19"/>
      <w:szCs w:val="19"/>
      <w:lang w:val="zh-CN" w:bidi="zh-CN"/>
    </w:rPr>
  </w:style>
  <w:style w:type="character" w:customStyle="1" w:styleId="Char1">
    <w:name w:val="正文文本 Char"/>
    <w:basedOn w:val="a0"/>
    <w:link w:val="a5"/>
    <w:uiPriority w:val="1"/>
    <w:rsid w:val="00727526"/>
    <w:rPr>
      <w:rFonts w:ascii="宋体" w:eastAsia="宋体" w:hAnsi="宋体" w:cs="宋体"/>
      <w:kern w:val="0"/>
      <w:sz w:val="19"/>
      <w:szCs w:val="19"/>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2023-03-28T00:04:00Z</dcterms:created>
  <dcterms:modified xsi:type="dcterms:W3CDTF">2023-03-28T02:49:00Z</dcterms:modified>
</cp:coreProperties>
</file>